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75D" w:rsidRDefault="00DA6F34" w:rsidP="00F6740D">
      <w:pPr>
        <w:spacing w:after="0"/>
        <w:ind w:firstLine="851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bookmarkStart w:id="0" w:name="_GoBack"/>
      <w:r w:rsidRPr="00DA6F34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МЧС Петербурга напоминает: «препятствуя проезду пожарных</w:t>
      </w:r>
      <w:bookmarkEnd w:id="0"/>
      <w:r w:rsidRPr="00DA6F34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, ты обрываешь чью-то жизнь»!</w:t>
      </w:r>
    </w:p>
    <w:p w:rsidR="00F6740D" w:rsidRPr="00E4575D" w:rsidRDefault="00F6740D" w:rsidP="00F6740D">
      <w:pPr>
        <w:spacing w:after="0"/>
        <w:ind w:firstLine="851"/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DA6F34" w:rsidRPr="00DA6F34" w:rsidRDefault="00DA6F34" w:rsidP="00DA6F34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A6F3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Нередко пожарным приходится сталкиваться с одной серьезной проблемой – это заставленные частным автотранспортом городские улицы и проезды жилых дворов. Легковым автомобилям весьма сложно маневрировать по заставленным транспортом проездам, что уж говорить о пожарно-спасательной технике, отличающейся немалыми габаритами?! А ведь от скорости прибытия спасателей к месту пожара напрямую зависят жизни и здоровье людей.</w:t>
      </w:r>
      <w:r w:rsidRPr="00DA6F34">
        <w:rPr>
          <w:noProof/>
          <w:lang w:eastAsia="ru-RU"/>
        </w:rPr>
        <w:t xml:space="preserve"> </w:t>
      </w:r>
    </w:p>
    <w:p w:rsidR="00DA6F34" w:rsidRPr="00DA6F34" w:rsidRDefault="00DA6F34" w:rsidP="00DA6F34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AB83DBE" wp14:editId="49258514">
            <wp:simplePos x="0" y="0"/>
            <wp:positionH relativeFrom="column">
              <wp:posOffset>2378710</wp:posOffset>
            </wp:positionH>
            <wp:positionV relativeFrom="paragraph">
              <wp:posOffset>149860</wp:posOffset>
            </wp:positionV>
            <wp:extent cx="3703320" cy="2590800"/>
            <wp:effectExtent l="0" t="0" r="0" b="0"/>
            <wp:wrapTight wrapText="bothSides">
              <wp:wrapPolygon edited="0">
                <wp:start x="0" y="0"/>
                <wp:lineTo x="0" y="21441"/>
                <wp:lineTo x="21444" y="21441"/>
                <wp:lineTo x="21444" y="0"/>
                <wp:lineTo x="0" y="0"/>
              </wp:wrapPolygon>
            </wp:wrapTight>
            <wp:docPr id="1" name="Рисунок 1" descr="МЧС  Петербурга  напоминает:  «препятствуя проезду пожарных, ты обрываешь чью-то жизнь»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ЧС  Петербурга  напоминает:  «препятствуя проезду пожарных, ты обрываешь чью-то жизнь»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6F3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Зачастую бывает так, что приезжая на место какого-либо ЧП, пожарным машинам приходится двигаться очень медленно по дворам, балансируя между припаркованной в них техникой, теряя при этом драгоценное время, и нести на себе необходимое пожарное оборудование. Если использование магистральной рукавной линии позволяет установить автоцистерну на значительном расстоянии от очага пожара, то установить </w:t>
      </w:r>
      <w:proofErr w:type="spellStart"/>
      <w:r w:rsidRPr="00DA6F3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автолестницу</w:t>
      </w:r>
      <w:proofErr w:type="spellEnd"/>
      <w:r w:rsidRPr="00DA6F3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в том месте, где это необходимо, порой оказывается попросту невозможно. Напомним, в Северной столице существуют несколько видом высотной пожарной техники: лестницы и автоподъемники от 30 до 78 метров. Очевидно, что для того, чтобы развернуть такую спецтехнику нужно дополнительное пространство. </w:t>
      </w:r>
      <w:proofErr w:type="spellStart"/>
      <w:r w:rsidRPr="00DA6F3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Автолестница</w:t>
      </w:r>
      <w:proofErr w:type="spellEnd"/>
      <w:r w:rsidRPr="00DA6F3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сама по себе очень габаритная. Таким образом, исчезает единственный шанс на спасение тех, кто оказался в огненной ловушке на верхних этажах.</w:t>
      </w:r>
    </w:p>
    <w:p w:rsidR="00DA6F34" w:rsidRPr="00DA6F34" w:rsidRDefault="00DA6F34" w:rsidP="00DA6F34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A6F3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Главное управление МЧС России по Санкт-Петербургу обращается ко всем автолюбителям - выбирая место для стоянки или парковки, не забывайте оставлять свободными места для подъезда специальной техники! Нельзя допускать, чтобы из-за вашего равнодушия и безучастия, люди остались без помощи. Паркуйте автомобили правильно! Помните, что помощь может спешить, в том числе, к вам и вашим близким.</w:t>
      </w:r>
    </w:p>
    <w:p w:rsidR="00E4575D" w:rsidRPr="00E4575D" w:rsidRDefault="00E4575D" w:rsidP="001A795F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514A38" w:rsidRPr="001053C1" w:rsidRDefault="00514A38" w:rsidP="001A795F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3D58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</w:t>
      </w:r>
    </w:p>
    <w:sectPr w:rsidR="00514A38" w:rsidRPr="001053C1" w:rsidSect="00E4575D">
      <w:pgSz w:w="11906" w:h="16838"/>
      <w:pgMar w:top="1134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A1"/>
    <w:rsid w:val="0000207A"/>
    <w:rsid w:val="00007845"/>
    <w:rsid w:val="00093243"/>
    <w:rsid w:val="000E3860"/>
    <w:rsid w:val="001053C1"/>
    <w:rsid w:val="001256A8"/>
    <w:rsid w:val="001A795F"/>
    <w:rsid w:val="001B6BEE"/>
    <w:rsid w:val="002266BF"/>
    <w:rsid w:val="00297ECF"/>
    <w:rsid w:val="002E7839"/>
    <w:rsid w:val="00303B7B"/>
    <w:rsid w:val="003426E2"/>
    <w:rsid w:val="003841D8"/>
    <w:rsid w:val="00423147"/>
    <w:rsid w:val="0043025E"/>
    <w:rsid w:val="00514A38"/>
    <w:rsid w:val="005319A1"/>
    <w:rsid w:val="00566360"/>
    <w:rsid w:val="00571BCE"/>
    <w:rsid w:val="005F0521"/>
    <w:rsid w:val="0063672F"/>
    <w:rsid w:val="00641B89"/>
    <w:rsid w:val="00695FF2"/>
    <w:rsid w:val="006F61EE"/>
    <w:rsid w:val="00712C6B"/>
    <w:rsid w:val="00774FE7"/>
    <w:rsid w:val="007B30B5"/>
    <w:rsid w:val="007B7A2D"/>
    <w:rsid w:val="007C1116"/>
    <w:rsid w:val="00814970"/>
    <w:rsid w:val="00872DF0"/>
    <w:rsid w:val="008C6CD5"/>
    <w:rsid w:val="009A4826"/>
    <w:rsid w:val="00A413BB"/>
    <w:rsid w:val="00A63D58"/>
    <w:rsid w:val="00A704CE"/>
    <w:rsid w:val="00A759D2"/>
    <w:rsid w:val="00A8720D"/>
    <w:rsid w:val="00B23CFC"/>
    <w:rsid w:val="00BB12E3"/>
    <w:rsid w:val="00CB6AD7"/>
    <w:rsid w:val="00CF34FF"/>
    <w:rsid w:val="00D0694D"/>
    <w:rsid w:val="00D66D64"/>
    <w:rsid w:val="00DA6F34"/>
    <w:rsid w:val="00DB60FF"/>
    <w:rsid w:val="00DC19FD"/>
    <w:rsid w:val="00E4575D"/>
    <w:rsid w:val="00E503A4"/>
    <w:rsid w:val="00ED7566"/>
    <w:rsid w:val="00F6740D"/>
    <w:rsid w:val="00F8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8FEC"/>
  <w15:chartTrackingRefBased/>
  <w15:docId w15:val="{4E81F763-385F-49DB-B2A1-5ABF503C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1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1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13B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457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55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6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2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72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4650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1459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7386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8969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0755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2375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6761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90376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9088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2716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7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05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97B01-5AC5-4797-B037-5AF533913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2024-07-01T12:50:00Z</cp:lastPrinted>
  <dcterms:created xsi:type="dcterms:W3CDTF">2024-07-01T12:52:00Z</dcterms:created>
  <dcterms:modified xsi:type="dcterms:W3CDTF">2024-07-01T12:52:00Z</dcterms:modified>
</cp:coreProperties>
</file>